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DAED2" w14:textId="58A8B155" w:rsidR="002B14C4" w:rsidRPr="00552300" w:rsidRDefault="002B14C4" w:rsidP="002B14C4">
      <w:pPr>
        <w:tabs>
          <w:tab w:val="right" w:pos="9639"/>
        </w:tabs>
        <w:spacing w:after="60"/>
        <w:rPr>
          <w:rFonts w:ascii="Arial" w:eastAsia="MS Mincho" w:hAnsi="Arial"/>
          <w:b/>
          <w:bCs/>
          <w:lang w:val="en-GB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r w:rsidRPr="005C560E">
        <w:rPr>
          <w:rFonts w:ascii="Arial" w:hAnsi="Arial"/>
          <w:b/>
          <w:bCs/>
          <w:lang w:val="en-US"/>
        </w:rPr>
        <w:t>3GPP TSG RAN</w:t>
      </w:r>
      <w:r>
        <w:rPr>
          <w:rFonts w:ascii="Arial" w:hAnsi="Arial"/>
          <w:b/>
          <w:bCs/>
          <w:lang w:val="en-US"/>
        </w:rPr>
        <w:t>#108</w:t>
      </w:r>
      <w:r w:rsidRPr="005C560E">
        <w:rPr>
          <w:rFonts w:ascii="Arial" w:hAnsi="Arial"/>
          <w:b/>
          <w:bCs/>
          <w:lang w:val="en-US"/>
        </w:rPr>
        <w:t xml:space="preserve"> Meeting </w:t>
      </w:r>
      <w:r w:rsidRPr="005C560E">
        <w:rPr>
          <w:lang w:val="en-US"/>
        </w:rPr>
        <w:tab/>
      </w:r>
      <w:r>
        <w:rPr>
          <w:b/>
          <w:bCs/>
          <w:lang w:val="en-GB"/>
        </w:rPr>
        <w:t>RP-25</w:t>
      </w:r>
      <w:r w:rsidR="00E012F8">
        <w:rPr>
          <w:b/>
          <w:bCs/>
          <w:lang w:val="en-GB"/>
        </w:rPr>
        <w:t>1604</w:t>
      </w:r>
    </w:p>
    <w:p w14:paraId="43788727" w14:textId="0547690B" w:rsidR="002B14C4" w:rsidRPr="005C560E" w:rsidRDefault="002B14C4" w:rsidP="002B14C4">
      <w:pPr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>Prag, Czech Republik</w:t>
      </w:r>
      <w:r w:rsidRPr="005C560E">
        <w:rPr>
          <w:rFonts w:ascii="Arial" w:hAnsi="Arial"/>
          <w:b/>
          <w:bCs/>
          <w:lang w:val="en-US"/>
        </w:rPr>
        <w:t xml:space="preserve">, </w:t>
      </w:r>
      <w:r>
        <w:rPr>
          <w:rFonts w:ascii="Arial" w:hAnsi="Arial"/>
          <w:b/>
          <w:bCs/>
          <w:lang w:val="en-US"/>
        </w:rPr>
        <w:t xml:space="preserve">June </w:t>
      </w:r>
      <w:r w:rsidR="00E677B1">
        <w:rPr>
          <w:rFonts w:ascii="Arial" w:hAnsi="Arial"/>
          <w:b/>
          <w:bCs/>
          <w:lang w:val="en-US"/>
        </w:rPr>
        <w:t>9</w:t>
      </w:r>
      <w:r w:rsidR="00E677B1" w:rsidRPr="00E677B1">
        <w:rPr>
          <w:rFonts w:ascii="Arial" w:hAnsi="Arial"/>
          <w:b/>
          <w:bCs/>
          <w:vertAlign w:val="superscript"/>
          <w:lang w:val="en-US"/>
        </w:rPr>
        <w:t>th</w:t>
      </w:r>
      <w:r w:rsidR="00E677B1">
        <w:rPr>
          <w:rFonts w:ascii="Arial" w:hAnsi="Arial"/>
          <w:b/>
          <w:bCs/>
          <w:lang w:val="en-US"/>
        </w:rPr>
        <w:t xml:space="preserve"> </w:t>
      </w:r>
      <w:r>
        <w:rPr>
          <w:rFonts w:ascii="Arial" w:hAnsi="Arial"/>
          <w:b/>
          <w:bCs/>
          <w:lang w:val="en-US"/>
        </w:rPr>
        <w:t>-1</w:t>
      </w:r>
      <w:r w:rsidR="00E677B1">
        <w:rPr>
          <w:rFonts w:ascii="Arial" w:hAnsi="Arial"/>
          <w:b/>
          <w:bCs/>
          <w:lang w:val="en-US"/>
        </w:rPr>
        <w:t>3</w:t>
      </w:r>
      <w:r w:rsidRPr="005C560E">
        <w:rPr>
          <w:rFonts w:ascii="Arial" w:hAnsi="Arial"/>
          <w:b/>
          <w:bCs/>
          <w:vertAlign w:val="superscript"/>
          <w:lang w:val="en-US"/>
        </w:rPr>
        <w:t>th</w:t>
      </w:r>
      <w:r w:rsidRPr="005C560E">
        <w:rPr>
          <w:rFonts w:ascii="Arial" w:hAnsi="Arial"/>
          <w:b/>
          <w:bCs/>
          <w:lang w:val="en-US"/>
        </w:rPr>
        <w:t>, 202</w:t>
      </w:r>
      <w:r>
        <w:rPr>
          <w:rFonts w:ascii="Arial" w:hAnsi="Arial"/>
          <w:b/>
          <w:bCs/>
          <w:lang w:val="en-US"/>
        </w:rPr>
        <w:t>5</w:t>
      </w:r>
    </w:p>
    <w:p w14:paraId="0A36697F" w14:textId="77777777" w:rsidR="006E6ED4" w:rsidRPr="005C560E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color w:val="000000"/>
          <w:lang w:val="en-US"/>
        </w:rPr>
      </w:pPr>
    </w:p>
    <w:p w14:paraId="6479ED80" w14:textId="7AEE823C" w:rsidR="006E6ED4" w:rsidRPr="00D721CA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lang w:val="en-US"/>
        </w:rPr>
      </w:pPr>
      <w:r w:rsidRPr="005C560E">
        <w:rPr>
          <w:b/>
          <w:bCs/>
          <w:color w:val="000000" w:themeColor="text1"/>
          <w:lang w:val="en-US"/>
        </w:rPr>
        <w:t>Title:</w:t>
      </w:r>
      <w:r w:rsidRPr="005C560E">
        <w:rPr>
          <w:lang w:val="en-US"/>
        </w:rPr>
        <w:tab/>
      </w:r>
      <w:r w:rsidR="00325CE5" w:rsidRPr="000F1F67">
        <w:rPr>
          <w:b/>
          <w:lang w:val="en-US"/>
        </w:rPr>
        <w:t xml:space="preserve">New band for </w:t>
      </w:r>
      <w:r w:rsidR="000F1F67">
        <w:rPr>
          <w:b/>
          <w:lang w:val="en-US"/>
        </w:rPr>
        <w:t>NR-</w:t>
      </w:r>
      <w:r w:rsidR="007A6BEB">
        <w:rPr>
          <w:b/>
          <w:lang w:val="en-US"/>
        </w:rPr>
        <w:t>NTN</w:t>
      </w:r>
      <w:r w:rsidR="000F1F67">
        <w:rPr>
          <w:b/>
          <w:lang w:val="en-US"/>
        </w:rPr>
        <w:t xml:space="preserve"> in Rel-20 work plan</w:t>
      </w:r>
    </w:p>
    <w:p w14:paraId="34992277" w14:textId="5AA80163" w:rsidR="006E6ED4" w:rsidRPr="005931D1" w:rsidRDefault="006E6ED4" w:rsidP="006E6ED4">
      <w:pPr>
        <w:tabs>
          <w:tab w:val="left" w:pos="1800"/>
        </w:tabs>
        <w:spacing w:after="60"/>
        <w:rPr>
          <w:b/>
          <w:bCs/>
        </w:rPr>
      </w:pPr>
      <w:r w:rsidRPr="005931D1">
        <w:rPr>
          <w:b/>
          <w:bCs/>
        </w:rPr>
        <w:t xml:space="preserve">Source: </w:t>
      </w:r>
      <w:r w:rsidRPr="005931D1">
        <w:tab/>
      </w:r>
      <w:r w:rsidR="00325CE5" w:rsidRPr="005931D1">
        <w:rPr>
          <w:b/>
          <w:bCs/>
        </w:rPr>
        <w:t>SES, T</w:t>
      </w:r>
      <w:r w:rsidR="00FF573D" w:rsidRPr="005931D1">
        <w:rPr>
          <w:b/>
          <w:bCs/>
        </w:rPr>
        <w:t>hales</w:t>
      </w:r>
    </w:p>
    <w:p w14:paraId="71CBF656" w14:textId="77777777" w:rsidR="006E6ED4" w:rsidRPr="005931D1" w:rsidRDefault="006E6ED4" w:rsidP="006E6ED4">
      <w:pPr>
        <w:tabs>
          <w:tab w:val="left" w:pos="1800"/>
        </w:tabs>
        <w:spacing w:after="60"/>
        <w:rPr>
          <w:b/>
          <w:bCs/>
        </w:rPr>
      </w:pPr>
      <w:r w:rsidRPr="005931D1">
        <w:rPr>
          <w:b/>
          <w:bCs/>
        </w:rPr>
        <w:t>Type:</w:t>
      </w:r>
      <w:r w:rsidRPr="005931D1">
        <w:tab/>
      </w:r>
      <w:r w:rsidRPr="005931D1">
        <w:rPr>
          <w:b/>
          <w:bCs/>
        </w:rPr>
        <w:t>discussion</w:t>
      </w:r>
    </w:p>
    <w:p w14:paraId="38B6298B" w14:textId="77777777" w:rsidR="006E6ED4" w:rsidRPr="007A6BEB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7A6BEB">
        <w:rPr>
          <w:b/>
          <w:bCs/>
          <w:lang w:val="en-US"/>
        </w:rPr>
        <w:t>Document for:</w:t>
      </w:r>
      <w:r w:rsidRPr="007A6BEB">
        <w:rPr>
          <w:lang w:val="en-US"/>
        </w:rPr>
        <w:tab/>
      </w:r>
      <w:r w:rsidRPr="007A6BEB">
        <w:rPr>
          <w:b/>
          <w:bCs/>
          <w:lang w:val="en-US"/>
        </w:rPr>
        <w:t xml:space="preserve">discussion </w:t>
      </w:r>
    </w:p>
    <w:p w14:paraId="3F648D57" w14:textId="1A222555" w:rsidR="006E6ED4" w:rsidRPr="0042259E" w:rsidRDefault="006E6ED4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val="en-US" w:eastAsia="zh-CN"/>
        </w:rPr>
      </w:pPr>
      <w:r w:rsidRPr="0042259E">
        <w:rPr>
          <w:b/>
          <w:bCs/>
          <w:lang w:val="en-US"/>
        </w:rPr>
        <w:t>Agenda Item:</w:t>
      </w:r>
      <w:r w:rsidRPr="0042259E">
        <w:rPr>
          <w:lang w:val="en-US"/>
        </w:rPr>
        <w:tab/>
      </w:r>
      <w:r w:rsidR="00D11687" w:rsidRPr="00AE314E">
        <w:rPr>
          <w:b/>
          <w:lang w:val="en-US"/>
        </w:rPr>
        <w:t>15.</w:t>
      </w:r>
      <w:r w:rsidR="004F46CA" w:rsidRPr="00AE314E">
        <w:rPr>
          <w:b/>
          <w:lang w:val="en-US"/>
        </w:rPr>
        <w:t>3</w:t>
      </w:r>
      <w:r w:rsidR="00D11687" w:rsidRPr="00AE314E">
        <w:rPr>
          <w:b/>
          <w:lang w:val="en-US"/>
        </w:rPr>
        <w:t xml:space="preserve"> - </w:t>
      </w:r>
      <w:r w:rsidR="004F46CA" w:rsidRPr="00AE314E">
        <w:rPr>
          <w:b/>
          <w:lang w:val="en-US"/>
        </w:rPr>
        <w:t>RAN4 led topics</w:t>
      </w:r>
    </w:p>
    <w:p w14:paraId="0F8F2643" w14:textId="77777777" w:rsidR="006E6ED4" w:rsidRPr="0042259E" w:rsidRDefault="006E6ED4" w:rsidP="006E6ED4">
      <w:pPr>
        <w:tabs>
          <w:tab w:val="left" w:pos="1800"/>
        </w:tabs>
        <w:spacing w:after="60"/>
        <w:rPr>
          <w:rFonts w:eastAsia="MS Mincho"/>
          <w:b/>
          <w:bCs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386FA10" w14:textId="77777777" w:rsidR="00B62E7B" w:rsidRPr="005D2FB6" w:rsidRDefault="00B62E7B" w:rsidP="00E557E3">
      <w:pPr>
        <w:pStyle w:val="Heading1"/>
        <w:pageBreakBefore w:val="0"/>
        <w:ind w:left="431" w:hanging="431"/>
        <w:rPr>
          <w:lang w:val="en-US"/>
        </w:rPr>
      </w:pPr>
      <w:r w:rsidRPr="005D2FB6">
        <w:rPr>
          <w:lang w:val="en-US"/>
        </w:rPr>
        <w:t>Introduction</w:t>
      </w:r>
    </w:p>
    <w:p w14:paraId="77701C7C" w14:textId="296759CF" w:rsidR="00B62E7B" w:rsidRDefault="004D71E3" w:rsidP="004D563F">
      <w:pPr>
        <w:jc w:val="both"/>
        <w:rPr>
          <w:lang w:val="en-US"/>
        </w:rPr>
      </w:pPr>
      <w:r w:rsidRPr="005D2FB6">
        <w:rPr>
          <w:lang w:val="en-US"/>
        </w:rPr>
        <w:t xml:space="preserve">This document proposes </w:t>
      </w:r>
      <w:r w:rsidR="007A6BEB" w:rsidRPr="005D2FB6">
        <w:rPr>
          <w:lang w:val="en-US"/>
        </w:rPr>
        <w:t xml:space="preserve">to </w:t>
      </w:r>
      <w:r w:rsidR="000F1F67">
        <w:rPr>
          <w:lang w:val="en-US"/>
        </w:rPr>
        <w:t xml:space="preserve">undertake a </w:t>
      </w:r>
      <w:r w:rsidR="000F1F67" w:rsidRPr="00515C75">
        <w:rPr>
          <w:lang w:val="en-US"/>
        </w:rPr>
        <w:t>RAN4 led</w:t>
      </w:r>
      <w:r w:rsidR="000F1F67">
        <w:rPr>
          <w:lang w:val="en-US"/>
        </w:rPr>
        <w:t xml:space="preserve"> study </w:t>
      </w:r>
      <w:r w:rsidR="000E20B7">
        <w:rPr>
          <w:lang w:val="en-US"/>
        </w:rPr>
        <w:t xml:space="preserve">followed by a </w:t>
      </w:r>
      <w:r w:rsidR="000F1F67">
        <w:rPr>
          <w:lang w:val="en-US"/>
        </w:rPr>
        <w:t xml:space="preserve">possible normative activity on the use of a new band for </w:t>
      </w:r>
      <w:r w:rsidR="000E20B7">
        <w:rPr>
          <w:lang w:val="en-US"/>
        </w:rPr>
        <w:t xml:space="preserve">the </w:t>
      </w:r>
      <w:r w:rsidR="007A6BEB" w:rsidRPr="005D2FB6">
        <w:rPr>
          <w:lang w:val="en-US"/>
        </w:rPr>
        <w:t xml:space="preserve">NR-NTN radio interface as part of </w:t>
      </w:r>
      <w:r w:rsidR="000F1F67">
        <w:rPr>
          <w:lang w:val="en-US"/>
        </w:rPr>
        <w:t xml:space="preserve">the </w:t>
      </w:r>
      <w:r w:rsidR="007A6BEB" w:rsidRPr="005D2FB6">
        <w:rPr>
          <w:lang w:val="en-US"/>
        </w:rPr>
        <w:t xml:space="preserve">Rel-20 </w:t>
      </w:r>
      <w:r w:rsidR="00E557E3" w:rsidRPr="005D2FB6">
        <w:rPr>
          <w:lang w:val="en-US"/>
        </w:rPr>
        <w:t xml:space="preserve">work </w:t>
      </w:r>
      <w:r w:rsidR="005D2FB6" w:rsidRPr="00515C75">
        <w:rPr>
          <w:lang w:val="en-US"/>
        </w:rPr>
        <w:t>plan</w:t>
      </w:r>
      <w:r w:rsidRPr="005D2FB6">
        <w:rPr>
          <w:lang w:val="en-US"/>
        </w:rPr>
        <w:t>.</w:t>
      </w:r>
    </w:p>
    <w:p w14:paraId="3444F7FD" w14:textId="02F1F4BA" w:rsidR="00E557E3" w:rsidRDefault="000F1F67" w:rsidP="00E557E3">
      <w:pPr>
        <w:pStyle w:val="Heading1"/>
        <w:pageBreakBefore w:val="0"/>
        <w:ind w:left="431" w:hanging="431"/>
        <w:rPr>
          <w:lang w:val="en-US"/>
        </w:rPr>
      </w:pPr>
      <w:r>
        <w:rPr>
          <w:lang w:val="en-US"/>
        </w:rPr>
        <w:t>Discussion</w:t>
      </w:r>
      <w:r w:rsidR="00E557E3" w:rsidRPr="00391E5B">
        <w:rPr>
          <w:lang w:val="en-US"/>
        </w:rPr>
        <w:t xml:space="preserve"> </w:t>
      </w:r>
    </w:p>
    <w:p w14:paraId="5F1898C7" w14:textId="7CED1996" w:rsidR="001B139F" w:rsidRDefault="00E557E3" w:rsidP="000F1F67">
      <w:pPr>
        <w:rPr>
          <w:lang w:val="en-US"/>
        </w:rPr>
      </w:pPr>
      <w:r>
        <w:rPr>
          <w:lang w:val="en-US"/>
        </w:rPr>
        <w:t xml:space="preserve">The following </w:t>
      </w:r>
      <w:r w:rsidRPr="00E557E3">
        <w:rPr>
          <w:lang w:val="en-US"/>
        </w:rPr>
        <w:t xml:space="preserve">topic </w:t>
      </w:r>
      <w:r>
        <w:rPr>
          <w:lang w:val="en-US"/>
        </w:rPr>
        <w:t xml:space="preserve">for </w:t>
      </w:r>
      <w:r w:rsidR="00485524">
        <w:rPr>
          <w:lang w:val="en-US"/>
        </w:rPr>
        <w:t xml:space="preserve">RAN4 led </w:t>
      </w:r>
      <w:r>
        <w:rPr>
          <w:lang w:val="en-US"/>
        </w:rPr>
        <w:t>NR-NTN</w:t>
      </w:r>
      <w:r w:rsidR="00485524">
        <w:rPr>
          <w:lang w:val="en-US"/>
        </w:rPr>
        <w:t xml:space="preserve"> activity </w:t>
      </w:r>
      <w:r w:rsidR="000F1F67">
        <w:rPr>
          <w:lang w:val="en-US"/>
        </w:rPr>
        <w:t>is proposed as part of the Rel-20</w:t>
      </w:r>
      <w:r w:rsidR="00662219">
        <w:rPr>
          <w:lang w:val="en-US"/>
        </w:rPr>
        <w:t xml:space="preserve"> work plan</w:t>
      </w:r>
      <w:r w:rsidR="000F1F67">
        <w:rPr>
          <w:lang w:val="en-US"/>
        </w:rPr>
        <w:t xml:space="preserve"> .</w:t>
      </w:r>
    </w:p>
    <w:p w14:paraId="3EF99B31" w14:textId="662EC837" w:rsidR="00E557E3" w:rsidRDefault="00E557E3" w:rsidP="00B62E7B">
      <w:pPr>
        <w:rPr>
          <w:lang w:val="en-US"/>
        </w:rPr>
      </w:pPr>
    </w:p>
    <w:p w14:paraId="519DF925" w14:textId="77777777" w:rsidR="00A610FE" w:rsidRDefault="00A610FE" w:rsidP="000F1F67">
      <w:pPr>
        <w:pStyle w:val="Heading2"/>
        <w:rPr>
          <w:lang w:val="en-US"/>
        </w:rPr>
      </w:pPr>
      <w:r>
        <w:rPr>
          <w:lang w:val="en-US"/>
        </w:rPr>
        <w:t>Supplementary DL channel in C band</w:t>
      </w:r>
    </w:p>
    <w:p w14:paraId="564DB337" w14:textId="77777777" w:rsidR="00A610FE" w:rsidRPr="000F1F67" w:rsidRDefault="00A610FE" w:rsidP="000F1F67">
      <w:pPr>
        <w:pStyle w:val="Heading3"/>
        <w:rPr>
          <w:lang w:val="en-US"/>
        </w:rPr>
      </w:pPr>
      <w:r w:rsidRPr="000F1F67">
        <w:rPr>
          <w:lang w:val="en-US"/>
        </w:rPr>
        <w:t>Justification</w:t>
      </w:r>
    </w:p>
    <w:p w14:paraId="24728A55" w14:textId="77777777" w:rsidR="006F7E88" w:rsidRDefault="006F7E88" w:rsidP="006F7E88">
      <w:pPr>
        <w:jc w:val="both"/>
        <w:rPr>
          <w:lang w:val="en-US"/>
        </w:rPr>
      </w:pPr>
      <w:r>
        <w:rPr>
          <w:lang w:val="en-US"/>
        </w:rPr>
        <w:t>As part of 5G system, it has been demonstrated the benefit of being able to extend the service beyond the coverage of the “terrestrial” network component. Hence adding a non-terrestrial network (NTN) component would allow to directly connect smartphones anywhere in the world including in the most remote and low densely populated areas</w:t>
      </w:r>
      <w:r w:rsidRPr="00D721CA">
        <w:rPr>
          <w:lang w:val="en-US"/>
        </w:rPr>
        <w:t xml:space="preserve"> </w:t>
      </w:r>
      <w:r w:rsidRPr="00742D97">
        <w:rPr>
          <w:lang w:val="en-US"/>
        </w:rPr>
        <w:t>to enable the u</w:t>
      </w:r>
      <w:r>
        <w:rPr>
          <w:lang w:val="en-US"/>
        </w:rPr>
        <w:t>biquitous coverage targeted by 6</w:t>
      </w:r>
      <w:r w:rsidRPr="00742D97">
        <w:rPr>
          <w:lang w:val="en-US"/>
        </w:rPr>
        <w:t>G networks</w:t>
      </w:r>
      <w:r>
        <w:rPr>
          <w:lang w:val="en-US"/>
        </w:rPr>
        <w:t>.</w:t>
      </w:r>
    </w:p>
    <w:p w14:paraId="224EF295" w14:textId="6F20CBCD" w:rsidR="006F7E88" w:rsidRDefault="006F7E88" w:rsidP="006F7E88">
      <w:pPr>
        <w:jc w:val="both"/>
        <w:rPr>
          <w:lang w:val="en-US"/>
        </w:rPr>
      </w:pPr>
      <w:r>
        <w:rPr>
          <w:lang w:val="en-US"/>
        </w:rPr>
        <w:t xml:space="preserve">As part of </w:t>
      </w:r>
      <w:r w:rsidR="008A1873">
        <w:rPr>
          <w:lang w:val="en-US"/>
        </w:rPr>
        <w:t>releases 17, 18 and 19</w:t>
      </w:r>
      <w:r>
        <w:rPr>
          <w:lang w:val="en-US"/>
        </w:rPr>
        <w:t xml:space="preserve">, </w:t>
      </w:r>
      <w:r w:rsidR="008A1873">
        <w:rPr>
          <w:lang w:val="en-US"/>
        </w:rPr>
        <w:t xml:space="preserve">a number of frequency bands allocated to </w:t>
      </w:r>
      <w:r w:rsidR="008A1873" w:rsidRPr="00BD3653">
        <w:rPr>
          <w:lang w:val="en-US"/>
        </w:rPr>
        <w:t>satellite service below 7.125 GHz</w:t>
      </w:r>
      <w:r w:rsidR="008A1873">
        <w:rPr>
          <w:lang w:val="en-US"/>
        </w:rPr>
        <w:t xml:space="preserve"> (i.e. </w:t>
      </w:r>
      <w:r>
        <w:rPr>
          <w:lang w:val="en-US"/>
        </w:rPr>
        <w:t>L and S bands</w:t>
      </w:r>
      <w:r w:rsidR="008A1873">
        <w:rPr>
          <w:lang w:val="en-US"/>
        </w:rPr>
        <w:t>)</w:t>
      </w:r>
      <w:r>
        <w:rPr>
          <w:lang w:val="en-US"/>
        </w:rPr>
        <w:t xml:space="preserve"> have been defined to support Direct to smartphones or IoT devices connectivity.</w:t>
      </w:r>
    </w:p>
    <w:p w14:paraId="0F3242BB" w14:textId="6E0EE6A0" w:rsidR="00A610FE" w:rsidRPr="000F1F67" w:rsidRDefault="006F7E88" w:rsidP="000F1F67">
      <w:pPr>
        <w:jc w:val="both"/>
        <w:rPr>
          <w:color w:val="FF0000"/>
          <w:highlight w:val="yellow"/>
          <w:lang w:val="en-US"/>
        </w:rPr>
      </w:pPr>
      <w:r>
        <w:rPr>
          <w:lang w:val="en-US"/>
        </w:rPr>
        <w:t xml:space="preserve">In the context of </w:t>
      </w:r>
      <w:r w:rsidR="008A1873">
        <w:rPr>
          <w:lang w:val="en-US"/>
        </w:rPr>
        <w:t>Rel-20</w:t>
      </w:r>
      <w:r>
        <w:rPr>
          <w:lang w:val="en-US"/>
        </w:rPr>
        <w:t xml:space="preserve">, </w:t>
      </w:r>
      <w:r w:rsidR="008A1873">
        <w:rPr>
          <w:lang w:val="en-US"/>
        </w:rPr>
        <w:t>we propose to study the use of the</w:t>
      </w:r>
      <w:r w:rsidRPr="00843156">
        <w:rPr>
          <w:lang w:val="en-US"/>
        </w:rPr>
        <w:t xml:space="preserve"> </w:t>
      </w:r>
      <w:r>
        <w:rPr>
          <w:lang w:val="en-US"/>
        </w:rPr>
        <w:t>“upper</w:t>
      </w:r>
      <w:r w:rsidRPr="00801604">
        <w:rPr>
          <w:lang w:val="en-US"/>
        </w:rPr>
        <w:t xml:space="preserve"> C band</w:t>
      </w:r>
      <w:r>
        <w:rPr>
          <w:lang w:val="en-US"/>
        </w:rPr>
        <w:t>”</w:t>
      </w:r>
      <w:r w:rsidRPr="00801604">
        <w:rPr>
          <w:lang w:val="en-US"/>
        </w:rPr>
        <w:t xml:space="preserve"> (3800 – 4200 MHz)</w:t>
      </w:r>
      <w:r>
        <w:rPr>
          <w:lang w:val="en-US"/>
        </w:rPr>
        <w:t xml:space="preserve"> as supplementary DL channel</w:t>
      </w:r>
      <w:r w:rsidR="008A1873">
        <w:rPr>
          <w:lang w:val="en-US"/>
        </w:rPr>
        <w:t xml:space="preserve"> for Direct to smartphones and IoT devices connectivity.</w:t>
      </w:r>
      <w:r w:rsidR="00A610FE" w:rsidRPr="000F1F67">
        <w:rPr>
          <w:color w:val="FF0000"/>
          <w:highlight w:val="yellow"/>
          <w:lang w:val="en-US"/>
        </w:rPr>
        <w:t xml:space="preserve"> </w:t>
      </w:r>
    </w:p>
    <w:p w14:paraId="1636C6D2" w14:textId="77777777" w:rsidR="00A610FE" w:rsidRPr="000F1F67" w:rsidRDefault="00A610FE" w:rsidP="00A610FE">
      <w:pPr>
        <w:rPr>
          <w:color w:val="FF0000"/>
          <w:highlight w:val="yellow"/>
          <w:lang w:val="en-US"/>
        </w:rPr>
      </w:pPr>
    </w:p>
    <w:p w14:paraId="05D02078" w14:textId="77777777" w:rsidR="00343748" w:rsidRPr="000F1F67" w:rsidRDefault="00343748" w:rsidP="000F1F67">
      <w:pPr>
        <w:pStyle w:val="Heading3"/>
        <w:rPr>
          <w:lang w:val="en-US"/>
        </w:rPr>
      </w:pPr>
      <w:r w:rsidRPr="000F1F67">
        <w:rPr>
          <w:lang w:val="en-US"/>
        </w:rPr>
        <w:t>Objectives</w:t>
      </w:r>
    </w:p>
    <w:p w14:paraId="17803248" w14:textId="77777777" w:rsidR="009F03A6" w:rsidRPr="000F1F67" w:rsidRDefault="009F03A6" w:rsidP="009F03A6">
      <w:pPr>
        <w:spacing w:after="0"/>
        <w:rPr>
          <w:bCs/>
          <w:lang w:val="en-US"/>
        </w:rPr>
      </w:pPr>
      <w:r w:rsidRPr="000F1F67">
        <w:rPr>
          <w:bCs/>
          <w:lang w:val="en-US"/>
        </w:rPr>
        <w:t>The following assumptions are taken a baseline for this work:</w:t>
      </w:r>
    </w:p>
    <w:p w14:paraId="2C15A10A" w14:textId="4F01BD9F" w:rsidR="009F03A6" w:rsidRPr="000F1F67" w:rsidRDefault="009F03A6" w:rsidP="005931D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lang w:val="en-US"/>
        </w:rPr>
      </w:pPr>
      <w:r w:rsidRPr="000F1F67">
        <w:rPr>
          <w:bCs/>
          <w:lang w:val="en-US"/>
        </w:rPr>
        <w:t>GSO and NGSO (e.g. LEO, MEO) based satellite access to be considered</w:t>
      </w:r>
    </w:p>
    <w:p w14:paraId="722BF979" w14:textId="0C2DDF45" w:rsidR="009F03A6" w:rsidRPr="000F1F67" w:rsidRDefault="009F03A6" w:rsidP="005931D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lang w:val="en-US"/>
        </w:rPr>
      </w:pPr>
      <w:r w:rsidRPr="000F1F67">
        <w:rPr>
          <w:bCs/>
          <w:lang w:val="en-US"/>
        </w:rPr>
        <w:t xml:space="preserve">Targeted UE types: </w:t>
      </w:r>
      <w:r w:rsidR="006A4566">
        <w:rPr>
          <w:bCs/>
          <w:lang w:val="en-US"/>
        </w:rPr>
        <w:t>PC3 UE</w:t>
      </w:r>
      <w:r w:rsidRPr="000F1F67">
        <w:rPr>
          <w:bCs/>
          <w:lang w:val="en-US"/>
        </w:rPr>
        <w:t>.</w:t>
      </w:r>
    </w:p>
    <w:p w14:paraId="1C0E9178" w14:textId="77777777" w:rsidR="009F03A6" w:rsidRPr="000F1F67" w:rsidRDefault="009F03A6" w:rsidP="009F03A6">
      <w:pPr>
        <w:spacing w:after="0"/>
        <w:rPr>
          <w:bCs/>
          <w:lang w:val="en-US"/>
        </w:rPr>
      </w:pPr>
    </w:p>
    <w:p w14:paraId="7A94F13E" w14:textId="436C4197" w:rsidR="009F03A6" w:rsidRDefault="009F03A6" w:rsidP="009F03A6">
      <w:pPr>
        <w:spacing w:after="0"/>
        <w:rPr>
          <w:bCs/>
          <w:lang w:val="en-US"/>
        </w:rPr>
      </w:pPr>
      <w:r w:rsidRPr="000F1F67">
        <w:rPr>
          <w:bCs/>
          <w:lang w:val="en-US"/>
        </w:rPr>
        <w:lastRenderedPageBreak/>
        <w:t xml:space="preserve">The following covers the objectives for </w:t>
      </w:r>
      <w:r w:rsidR="000F1F67">
        <w:rPr>
          <w:bCs/>
          <w:lang w:val="en-US"/>
        </w:rPr>
        <w:t xml:space="preserve">the </w:t>
      </w:r>
      <w:r w:rsidRPr="000F1F67">
        <w:rPr>
          <w:bCs/>
          <w:lang w:val="en-US"/>
        </w:rPr>
        <w:t xml:space="preserve">deployment </w:t>
      </w:r>
      <w:r w:rsidR="000F1F67">
        <w:rPr>
          <w:bCs/>
          <w:lang w:val="en-US"/>
        </w:rPr>
        <w:t xml:space="preserve">of </w:t>
      </w:r>
      <w:r w:rsidR="000F1F67" w:rsidRPr="000F1F67">
        <w:rPr>
          <w:bCs/>
          <w:lang w:val="en-US"/>
        </w:rPr>
        <w:t xml:space="preserve">NR-NTN </w:t>
      </w:r>
      <w:r w:rsidR="000F1F67">
        <w:rPr>
          <w:bCs/>
          <w:lang w:val="en-US"/>
        </w:rPr>
        <w:t xml:space="preserve">in downlink </w:t>
      </w:r>
      <w:r w:rsidRPr="000F1F67">
        <w:rPr>
          <w:bCs/>
          <w:lang w:val="en-US"/>
        </w:rPr>
        <w:t xml:space="preserve">in </w:t>
      </w:r>
      <w:r w:rsidR="000F1F67">
        <w:rPr>
          <w:bCs/>
          <w:lang w:val="en-US"/>
        </w:rPr>
        <w:t>the “upper</w:t>
      </w:r>
      <w:r w:rsidR="000F1F67" w:rsidRPr="000F1F67">
        <w:rPr>
          <w:bCs/>
          <w:lang w:val="en-US"/>
        </w:rPr>
        <w:t xml:space="preserve"> </w:t>
      </w:r>
      <w:r w:rsidR="000F1F67">
        <w:rPr>
          <w:bCs/>
          <w:lang w:val="en-US"/>
        </w:rPr>
        <w:t>C</w:t>
      </w:r>
      <w:r w:rsidR="000F1F67" w:rsidRPr="000F1F67">
        <w:rPr>
          <w:bCs/>
          <w:lang w:val="en-US"/>
        </w:rPr>
        <w:t xml:space="preserve"> band</w:t>
      </w:r>
      <w:r w:rsidR="000F1F67">
        <w:rPr>
          <w:bCs/>
          <w:lang w:val="en-US"/>
        </w:rPr>
        <w:t xml:space="preserve">” </w:t>
      </w:r>
      <w:r w:rsidR="000F1F67" w:rsidRPr="00801604">
        <w:rPr>
          <w:lang w:val="en-US"/>
        </w:rPr>
        <w:t>(3800 – 4200 MHz)</w:t>
      </w:r>
      <w:r w:rsidR="000F1F67">
        <w:rPr>
          <w:lang w:val="en-US"/>
        </w:rPr>
        <w:t xml:space="preserve"> </w:t>
      </w:r>
      <w:r w:rsidR="000F1F67">
        <w:rPr>
          <w:bCs/>
          <w:lang w:val="en-US"/>
        </w:rPr>
        <w:t>:</w:t>
      </w:r>
    </w:p>
    <w:p w14:paraId="50EB23EE" w14:textId="1249C3B0" w:rsidR="000F1F67" w:rsidRPr="000F1F67" w:rsidRDefault="0034359D" w:rsidP="005931D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 w:rsidRPr="000F1F67">
        <w:rPr>
          <w:bCs/>
          <w:lang w:val="en-US"/>
        </w:rPr>
        <w:t>Use the regulation requirements in ITU Regions 1, 2 and 3 to identify relevant adjacent band co-existence scenarios</w:t>
      </w:r>
      <w:r w:rsidR="000F1F67">
        <w:rPr>
          <w:lang w:val="en-US"/>
        </w:rPr>
        <w:t>.</w:t>
      </w:r>
    </w:p>
    <w:p w14:paraId="46AAAB8D" w14:textId="2E0A7AFB" w:rsidR="0034359D" w:rsidRPr="000F1F67" w:rsidRDefault="000F1F67" w:rsidP="005931D1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>
        <w:rPr>
          <w:lang w:val="en-US"/>
        </w:rPr>
        <w:t xml:space="preserve">NOTE: </w:t>
      </w:r>
      <w:r w:rsidRPr="00BD3653">
        <w:rPr>
          <w:lang w:val="en-US"/>
        </w:rPr>
        <w:t xml:space="preserve">in some countries, regulations may have allocated a specific band to both mobile and satellite services, hence </w:t>
      </w:r>
      <w:r>
        <w:rPr>
          <w:lang w:val="en-US"/>
        </w:rPr>
        <w:t>an efficient NTN/TN coexistence shall be ensured in adjacent channels.</w:t>
      </w:r>
    </w:p>
    <w:p w14:paraId="1C840A2E" w14:textId="2650FC98" w:rsidR="0034359D" w:rsidRPr="000F1F67" w:rsidRDefault="0034359D" w:rsidP="005931D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 w:rsidRPr="000F1F67">
        <w:rPr>
          <w:bCs/>
          <w:lang w:val="en-US"/>
        </w:rPr>
        <w:t xml:space="preserve">Conduct coexistence study. Reuse </w:t>
      </w:r>
      <w:r>
        <w:rPr>
          <w:bCs/>
          <w:lang w:val="en-US"/>
        </w:rPr>
        <w:t>S</w:t>
      </w:r>
      <w:r w:rsidRPr="000F1F67">
        <w:rPr>
          <w:bCs/>
          <w:lang w:val="en-US"/>
        </w:rPr>
        <w:t xml:space="preserve"> band coexistence study assumptions as much as possible, with modifications where necessary, e.g. for coexistence scenario, frequency range and subcarrier spacing</w:t>
      </w:r>
      <w:r w:rsidR="000F1F67" w:rsidRPr="000F1F67">
        <w:rPr>
          <w:bCs/>
          <w:lang w:val="en-US"/>
        </w:rPr>
        <w:t>.</w:t>
      </w:r>
    </w:p>
    <w:p w14:paraId="6D29C006" w14:textId="74D6620B" w:rsidR="000F1F67" w:rsidRDefault="000F1F67" w:rsidP="005931D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Check study results @ RAN#112 and decide to launch normative phase with</w:t>
      </w:r>
    </w:p>
    <w:p w14:paraId="57E1C867" w14:textId="77777777" w:rsidR="000F1F67" w:rsidRDefault="000F1F67" w:rsidP="005931D1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 w:rsidRPr="000F1F67">
        <w:rPr>
          <w:bCs/>
          <w:lang w:val="en-US"/>
        </w:rPr>
        <w:t>Specification of</w:t>
      </w:r>
      <w:r w:rsidR="0034359D" w:rsidRPr="000F1F67">
        <w:rPr>
          <w:bCs/>
          <w:lang w:val="en-US"/>
        </w:rPr>
        <w:t xml:space="preserve"> RF requirements for </w:t>
      </w:r>
      <w:r>
        <w:rPr>
          <w:bCs/>
          <w:lang w:val="en-US"/>
        </w:rPr>
        <w:t>UE and SAN</w:t>
      </w:r>
    </w:p>
    <w:p w14:paraId="0702A4F3" w14:textId="2823A262" w:rsidR="0034359D" w:rsidRDefault="000F1F67" w:rsidP="005931D1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 w:rsidRPr="000F1F67">
        <w:rPr>
          <w:bCs/>
          <w:lang w:val="en-US"/>
        </w:rPr>
        <w:t>Specification of</w:t>
      </w:r>
      <w:r w:rsidR="0034359D" w:rsidRPr="000F1F67">
        <w:rPr>
          <w:bCs/>
          <w:lang w:val="en-US"/>
        </w:rPr>
        <w:t xml:space="preserve"> RRM requirements including timing requirements</w:t>
      </w:r>
    </w:p>
    <w:p w14:paraId="6EDE4243" w14:textId="77777777" w:rsidR="000F1F67" w:rsidRDefault="000F1F67" w:rsidP="00D36B68">
      <w:pPr>
        <w:rPr>
          <w:lang w:val="en-US"/>
        </w:rPr>
      </w:pPr>
    </w:p>
    <w:p w14:paraId="5F0978A9" w14:textId="77777777" w:rsidR="00343748" w:rsidRPr="000F1F67" w:rsidRDefault="00343748" w:rsidP="000F1F67">
      <w:pPr>
        <w:pStyle w:val="Heading3"/>
        <w:rPr>
          <w:lang w:val="en-US"/>
        </w:rPr>
      </w:pPr>
      <w:r w:rsidRPr="000F1F67">
        <w:rPr>
          <w:lang w:val="en-US"/>
        </w:rPr>
        <w:t>Working groups</w:t>
      </w:r>
    </w:p>
    <w:p w14:paraId="790F312A" w14:textId="57063F7F" w:rsidR="00A610FE" w:rsidRPr="000F1F67" w:rsidRDefault="00343748" w:rsidP="005931D1">
      <w:pPr>
        <w:pStyle w:val="ListParagraph"/>
        <w:numPr>
          <w:ilvl w:val="0"/>
          <w:numId w:val="3"/>
        </w:numPr>
        <w:rPr>
          <w:lang w:val="en-US"/>
        </w:rPr>
      </w:pPr>
      <w:r w:rsidRPr="000F1F67">
        <w:rPr>
          <w:bdr w:val="none" w:sz="0" w:space="0" w:color="auto" w:frame="1"/>
          <w:lang w:val="en-US" w:eastAsia="en-GB"/>
        </w:rPr>
        <w:t>RAN4</w:t>
      </w:r>
    </w:p>
    <w:p w14:paraId="7D21D9DC" w14:textId="77777777" w:rsidR="00A333AD" w:rsidRPr="00A26390" w:rsidRDefault="00A333AD" w:rsidP="00A333AD">
      <w:pPr>
        <w:pStyle w:val="Heading1"/>
        <w:pageBreakBefore w:val="0"/>
        <w:ind w:left="431" w:hanging="431"/>
      </w:pPr>
      <w:bookmarkStart w:id="10" w:name="_Toc181198563"/>
      <w:r w:rsidRPr="714FC45E">
        <w:t>Conclusion and Way forward</w:t>
      </w:r>
      <w:bookmarkEnd w:id="10"/>
    </w:p>
    <w:p w14:paraId="6642C2F3" w14:textId="5416F1C3" w:rsidR="00325CE5" w:rsidRPr="00801604" w:rsidRDefault="00325CE5" w:rsidP="00325CE5">
      <w:pPr>
        <w:rPr>
          <w:b/>
          <w:lang w:val="en-US"/>
        </w:rPr>
      </w:pPr>
      <w:r w:rsidRPr="00816772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816772">
        <w:rPr>
          <w:b/>
          <w:lang w:val="en-US"/>
        </w:rPr>
        <w:t xml:space="preserve">: RAN to study </w:t>
      </w:r>
      <w:r>
        <w:rPr>
          <w:b/>
          <w:lang w:val="en-US"/>
        </w:rPr>
        <w:t xml:space="preserve">as part of the Rel-20 6G study item </w:t>
      </w:r>
      <w:r w:rsidRPr="00816772">
        <w:rPr>
          <w:b/>
          <w:lang w:val="en-US"/>
        </w:rPr>
        <w:t xml:space="preserve">the use of </w:t>
      </w:r>
      <w:r>
        <w:rPr>
          <w:b/>
          <w:lang w:val="en-US"/>
        </w:rPr>
        <w:t xml:space="preserve">new </w:t>
      </w:r>
      <w:r w:rsidRPr="00816772">
        <w:rPr>
          <w:b/>
          <w:lang w:val="en-US"/>
        </w:rPr>
        <w:t xml:space="preserve">satellite service allocated </w:t>
      </w:r>
      <w:r>
        <w:rPr>
          <w:b/>
          <w:lang w:val="en-US"/>
        </w:rPr>
        <w:t xml:space="preserve">bands for NTN and in particular the </w:t>
      </w:r>
      <w:r w:rsidRPr="00816772">
        <w:rPr>
          <w:b/>
          <w:lang w:val="en-US"/>
        </w:rPr>
        <w:t>“</w:t>
      </w:r>
      <w:r>
        <w:rPr>
          <w:b/>
          <w:lang w:val="en-US"/>
        </w:rPr>
        <w:t>upper</w:t>
      </w:r>
      <w:r w:rsidRPr="00801604">
        <w:rPr>
          <w:b/>
          <w:lang w:val="en-US"/>
        </w:rPr>
        <w:t xml:space="preserve"> C band” (3800 – 4200 MHz) for Direct to Devices application.</w:t>
      </w:r>
    </w:p>
    <w:p w14:paraId="4CA565C8" w14:textId="386E7510" w:rsidR="0097189B" w:rsidRDefault="0097189B" w:rsidP="00325CE5">
      <w:pPr>
        <w:rPr>
          <w:lang w:val="en-US"/>
        </w:rPr>
      </w:pPr>
    </w:p>
    <w:p w14:paraId="4BAD7887" w14:textId="77777777" w:rsidR="007D4DA3" w:rsidRPr="007D4DA3" w:rsidRDefault="007D4DA3" w:rsidP="007D4DA3">
      <w:pPr>
        <w:jc w:val="center"/>
        <w:rPr>
          <w:b/>
          <w:i/>
          <w:lang w:val="en-US"/>
        </w:rPr>
      </w:pPr>
      <w:r w:rsidRPr="007D4DA3">
        <w:rPr>
          <w:b/>
          <w:i/>
          <w:lang w:val="en-US"/>
        </w:rPr>
        <w:t>END</w:t>
      </w:r>
    </w:p>
    <w:sectPr w:rsidR="007D4DA3" w:rsidRPr="007D4D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1F9E1" w14:textId="77777777" w:rsidR="00680345" w:rsidRDefault="00680345" w:rsidP="005C7A9D">
      <w:pPr>
        <w:spacing w:after="0" w:line="240" w:lineRule="auto"/>
      </w:pPr>
      <w:r>
        <w:separator/>
      </w:r>
    </w:p>
  </w:endnote>
  <w:endnote w:type="continuationSeparator" w:id="0">
    <w:p w14:paraId="71150813" w14:textId="77777777" w:rsidR="00680345" w:rsidRDefault="00680345" w:rsidP="005C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9462003"/>
      <w:docPartObj>
        <w:docPartGallery w:val="Page Numbers (Bottom of Page)"/>
        <w:docPartUnique/>
      </w:docPartObj>
    </w:sdtPr>
    <w:sdtEndPr/>
    <w:sdtContent>
      <w:p w14:paraId="716CF364" w14:textId="4F7509E6" w:rsidR="00F73526" w:rsidRDefault="00F7352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1D1">
          <w:rPr>
            <w:noProof/>
          </w:rPr>
          <w:t>1</w:t>
        </w:r>
        <w:r>
          <w:fldChar w:fldCharType="end"/>
        </w:r>
      </w:p>
    </w:sdtContent>
  </w:sdt>
  <w:p w14:paraId="7BC23657" w14:textId="77777777" w:rsidR="00F73526" w:rsidRDefault="00F735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AC063" w14:textId="77777777" w:rsidR="00680345" w:rsidRDefault="00680345" w:rsidP="005C7A9D">
      <w:pPr>
        <w:spacing w:after="0" w:line="240" w:lineRule="auto"/>
      </w:pPr>
      <w:r>
        <w:separator/>
      </w:r>
    </w:p>
  </w:footnote>
  <w:footnote w:type="continuationSeparator" w:id="0">
    <w:p w14:paraId="53AA42EB" w14:textId="77777777" w:rsidR="00680345" w:rsidRDefault="00680345" w:rsidP="005C7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01257"/>
    <w:multiLevelType w:val="multilevel"/>
    <w:tmpl w:val="08227B5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1EE5708"/>
    <w:multiLevelType w:val="hybridMultilevel"/>
    <w:tmpl w:val="0F48C2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C77053"/>
    <w:multiLevelType w:val="multilevel"/>
    <w:tmpl w:val="DEF2A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940329349">
    <w:abstractNumId w:val="1"/>
  </w:num>
  <w:num w:numId="2" w16cid:durableId="808202788">
    <w:abstractNumId w:val="5"/>
  </w:num>
  <w:num w:numId="3" w16cid:durableId="1238709967">
    <w:abstractNumId w:val="2"/>
  </w:num>
  <w:num w:numId="4" w16cid:durableId="1933968959">
    <w:abstractNumId w:val="0"/>
  </w:num>
  <w:num w:numId="5" w16cid:durableId="433405597">
    <w:abstractNumId w:val="4"/>
  </w:num>
  <w:num w:numId="6" w16cid:durableId="1645158754">
    <w:abstractNumId w:val="3"/>
  </w:num>
  <w:num w:numId="7" w16cid:durableId="9234156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95231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A9D"/>
    <w:rsid w:val="00001636"/>
    <w:rsid w:val="0002074A"/>
    <w:rsid w:val="000420CE"/>
    <w:rsid w:val="00043675"/>
    <w:rsid w:val="00050A63"/>
    <w:rsid w:val="00050F12"/>
    <w:rsid w:val="0005360C"/>
    <w:rsid w:val="00053B34"/>
    <w:rsid w:val="00061246"/>
    <w:rsid w:val="000668B6"/>
    <w:rsid w:val="000801A4"/>
    <w:rsid w:val="000962C8"/>
    <w:rsid w:val="000A04F6"/>
    <w:rsid w:val="000A135A"/>
    <w:rsid w:val="000A3236"/>
    <w:rsid w:val="000C3000"/>
    <w:rsid w:val="000E20B7"/>
    <w:rsid w:val="000F1F67"/>
    <w:rsid w:val="000F46DC"/>
    <w:rsid w:val="00101A15"/>
    <w:rsid w:val="0010583B"/>
    <w:rsid w:val="001076C2"/>
    <w:rsid w:val="00116B48"/>
    <w:rsid w:val="00144A08"/>
    <w:rsid w:val="00172A38"/>
    <w:rsid w:val="001741B4"/>
    <w:rsid w:val="00194FF7"/>
    <w:rsid w:val="001A0423"/>
    <w:rsid w:val="001A3B85"/>
    <w:rsid w:val="001B139F"/>
    <w:rsid w:val="001B4375"/>
    <w:rsid w:val="001B56D8"/>
    <w:rsid w:val="001F384A"/>
    <w:rsid w:val="00201623"/>
    <w:rsid w:val="00203EA4"/>
    <w:rsid w:val="00204808"/>
    <w:rsid w:val="002216E8"/>
    <w:rsid w:val="00231EF1"/>
    <w:rsid w:val="00233FD1"/>
    <w:rsid w:val="0023427A"/>
    <w:rsid w:val="00234D0F"/>
    <w:rsid w:val="0024193B"/>
    <w:rsid w:val="002430FB"/>
    <w:rsid w:val="00246B86"/>
    <w:rsid w:val="002526F8"/>
    <w:rsid w:val="00255351"/>
    <w:rsid w:val="00257416"/>
    <w:rsid w:val="0026642F"/>
    <w:rsid w:val="00267C94"/>
    <w:rsid w:val="00267CEA"/>
    <w:rsid w:val="002870DB"/>
    <w:rsid w:val="002A0E90"/>
    <w:rsid w:val="002A2000"/>
    <w:rsid w:val="002A46D7"/>
    <w:rsid w:val="002B14C4"/>
    <w:rsid w:val="002C3370"/>
    <w:rsid w:val="002C52F5"/>
    <w:rsid w:val="002D12E4"/>
    <w:rsid w:val="002E0E90"/>
    <w:rsid w:val="002E0F7C"/>
    <w:rsid w:val="002E124A"/>
    <w:rsid w:val="002E5305"/>
    <w:rsid w:val="002F38D1"/>
    <w:rsid w:val="00314860"/>
    <w:rsid w:val="0031720A"/>
    <w:rsid w:val="00320226"/>
    <w:rsid w:val="00325CE5"/>
    <w:rsid w:val="003409B9"/>
    <w:rsid w:val="0034359D"/>
    <w:rsid w:val="00343748"/>
    <w:rsid w:val="003458DE"/>
    <w:rsid w:val="00357876"/>
    <w:rsid w:val="00360D49"/>
    <w:rsid w:val="003861E1"/>
    <w:rsid w:val="003D48A8"/>
    <w:rsid w:val="003D5E9B"/>
    <w:rsid w:val="003E3176"/>
    <w:rsid w:val="003E3DA4"/>
    <w:rsid w:val="003E5303"/>
    <w:rsid w:val="003E551E"/>
    <w:rsid w:val="003E69CE"/>
    <w:rsid w:val="003F3B9A"/>
    <w:rsid w:val="0041075F"/>
    <w:rsid w:val="00411CC5"/>
    <w:rsid w:val="00413D6B"/>
    <w:rsid w:val="0042259E"/>
    <w:rsid w:val="004454BB"/>
    <w:rsid w:val="004473D2"/>
    <w:rsid w:val="004677A2"/>
    <w:rsid w:val="0048492F"/>
    <w:rsid w:val="00485524"/>
    <w:rsid w:val="004932E7"/>
    <w:rsid w:val="00493682"/>
    <w:rsid w:val="004A10BA"/>
    <w:rsid w:val="004B0240"/>
    <w:rsid w:val="004C33A8"/>
    <w:rsid w:val="004D158B"/>
    <w:rsid w:val="004D2B07"/>
    <w:rsid w:val="004D2F92"/>
    <w:rsid w:val="004D3FEE"/>
    <w:rsid w:val="004D563F"/>
    <w:rsid w:val="004D621D"/>
    <w:rsid w:val="004D70ED"/>
    <w:rsid w:val="004D71E3"/>
    <w:rsid w:val="004E5852"/>
    <w:rsid w:val="004E6C26"/>
    <w:rsid w:val="004E6D6D"/>
    <w:rsid w:val="004F29F5"/>
    <w:rsid w:val="004F46CA"/>
    <w:rsid w:val="00506B4E"/>
    <w:rsid w:val="00506DB9"/>
    <w:rsid w:val="00515C75"/>
    <w:rsid w:val="0052135C"/>
    <w:rsid w:val="00527A80"/>
    <w:rsid w:val="00531619"/>
    <w:rsid w:val="00540977"/>
    <w:rsid w:val="00541172"/>
    <w:rsid w:val="00556C46"/>
    <w:rsid w:val="00564F30"/>
    <w:rsid w:val="00565CBA"/>
    <w:rsid w:val="00567BE0"/>
    <w:rsid w:val="00571F02"/>
    <w:rsid w:val="00573CDA"/>
    <w:rsid w:val="005931D1"/>
    <w:rsid w:val="005953B9"/>
    <w:rsid w:val="00597985"/>
    <w:rsid w:val="005A3636"/>
    <w:rsid w:val="005A3EE4"/>
    <w:rsid w:val="005B2E2F"/>
    <w:rsid w:val="005B353C"/>
    <w:rsid w:val="005C7A9D"/>
    <w:rsid w:val="005C7B3D"/>
    <w:rsid w:val="005D0832"/>
    <w:rsid w:val="005D2FB6"/>
    <w:rsid w:val="005D5F0A"/>
    <w:rsid w:val="005D5F8D"/>
    <w:rsid w:val="005E6B8C"/>
    <w:rsid w:val="00613FCB"/>
    <w:rsid w:val="006261E2"/>
    <w:rsid w:val="00627681"/>
    <w:rsid w:val="006305E1"/>
    <w:rsid w:val="006310B1"/>
    <w:rsid w:val="0063455D"/>
    <w:rsid w:val="00640B76"/>
    <w:rsid w:val="00646209"/>
    <w:rsid w:val="0065322A"/>
    <w:rsid w:val="00662219"/>
    <w:rsid w:val="0066465C"/>
    <w:rsid w:val="0067333F"/>
    <w:rsid w:val="006734D8"/>
    <w:rsid w:val="0067589B"/>
    <w:rsid w:val="0068003B"/>
    <w:rsid w:val="00680345"/>
    <w:rsid w:val="00681932"/>
    <w:rsid w:val="006A02A0"/>
    <w:rsid w:val="006A4566"/>
    <w:rsid w:val="006A771D"/>
    <w:rsid w:val="006D4269"/>
    <w:rsid w:val="006E67C8"/>
    <w:rsid w:val="006E68EC"/>
    <w:rsid w:val="006E6D67"/>
    <w:rsid w:val="006E6ED4"/>
    <w:rsid w:val="006F7E88"/>
    <w:rsid w:val="00703DA5"/>
    <w:rsid w:val="0070728B"/>
    <w:rsid w:val="00724CCB"/>
    <w:rsid w:val="00730A3F"/>
    <w:rsid w:val="00730C6D"/>
    <w:rsid w:val="00742D97"/>
    <w:rsid w:val="00743715"/>
    <w:rsid w:val="00753B5D"/>
    <w:rsid w:val="00756D9A"/>
    <w:rsid w:val="00762001"/>
    <w:rsid w:val="00764D69"/>
    <w:rsid w:val="00765304"/>
    <w:rsid w:val="00771D21"/>
    <w:rsid w:val="00777363"/>
    <w:rsid w:val="00791FCE"/>
    <w:rsid w:val="00796ABB"/>
    <w:rsid w:val="00797540"/>
    <w:rsid w:val="007A0E4C"/>
    <w:rsid w:val="007A47C4"/>
    <w:rsid w:val="007A6BEB"/>
    <w:rsid w:val="007C2668"/>
    <w:rsid w:val="007C3E4B"/>
    <w:rsid w:val="007D4DA3"/>
    <w:rsid w:val="007E2EE3"/>
    <w:rsid w:val="007F3F83"/>
    <w:rsid w:val="007F7EE4"/>
    <w:rsid w:val="008016A6"/>
    <w:rsid w:val="00805CB0"/>
    <w:rsid w:val="00816772"/>
    <w:rsid w:val="008206C5"/>
    <w:rsid w:val="008321BA"/>
    <w:rsid w:val="00833F7E"/>
    <w:rsid w:val="00843156"/>
    <w:rsid w:val="00844906"/>
    <w:rsid w:val="00845D22"/>
    <w:rsid w:val="00864BE0"/>
    <w:rsid w:val="00865B6A"/>
    <w:rsid w:val="00867DCB"/>
    <w:rsid w:val="00877EA5"/>
    <w:rsid w:val="0088090F"/>
    <w:rsid w:val="008A0591"/>
    <w:rsid w:val="008A1873"/>
    <w:rsid w:val="008E1488"/>
    <w:rsid w:val="008F1BAC"/>
    <w:rsid w:val="00905CE5"/>
    <w:rsid w:val="009069A8"/>
    <w:rsid w:val="009104B1"/>
    <w:rsid w:val="00924CDC"/>
    <w:rsid w:val="009264DE"/>
    <w:rsid w:val="00933D1A"/>
    <w:rsid w:val="00942EDF"/>
    <w:rsid w:val="00945450"/>
    <w:rsid w:val="00950C83"/>
    <w:rsid w:val="00952AA3"/>
    <w:rsid w:val="00954409"/>
    <w:rsid w:val="0097189B"/>
    <w:rsid w:val="00973C60"/>
    <w:rsid w:val="0098464D"/>
    <w:rsid w:val="00996409"/>
    <w:rsid w:val="00996B87"/>
    <w:rsid w:val="009A4B34"/>
    <w:rsid w:val="009B54D7"/>
    <w:rsid w:val="009B7787"/>
    <w:rsid w:val="009F03A6"/>
    <w:rsid w:val="009F6102"/>
    <w:rsid w:val="00A0354A"/>
    <w:rsid w:val="00A07A07"/>
    <w:rsid w:val="00A11C67"/>
    <w:rsid w:val="00A15E4C"/>
    <w:rsid w:val="00A23C34"/>
    <w:rsid w:val="00A333AD"/>
    <w:rsid w:val="00A40055"/>
    <w:rsid w:val="00A40E59"/>
    <w:rsid w:val="00A4656C"/>
    <w:rsid w:val="00A550E2"/>
    <w:rsid w:val="00A610FE"/>
    <w:rsid w:val="00A6541A"/>
    <w:rsid w:val="00A77D28"/>
    <w:rsid w:val="00A958C7"/>
    <w:rsid w:val="00AA17E4"/>
    <w:rsid w:val="00AD1504"/>
    <w:rsid w:val="00AD530E"/>
    <w:rsid w:val="00AE314E"/>
    <w:rsid w:val="00AF3FB1"/>
    <w:rsid w:val="00B01497"/>
    <w:rsid w:val="00B13BC2"/>
    <w:rsid w:val="00B230E9"/>
    <w:rsid w:val="00B40D36"/>
    <w:rsid w:val="00B47310"/>
    <w:rsid w:val="00B569B9"/>
    <w:rsid w:val="00B61AAB"/>
    <w:rsid w:val="00B62E7B"/>
    <w:rsid w:val="00B67E61"/>
    <w:rsid w:val="00B747FB"/>
    <w:rsid w:val="00B9412B"/>
    <w:rsid w:val="00B96ABE"/>
    <w:rsid w:val="00BA40DE"/>
    <w:rsid w:val="00BD3653"/>
    <w:rsid w:val="00BF7053"/>
    <w:rsid w:val="00BF7F8C"/>
    <w:rsid w:val="00C15CE7"/>
    <w:rsid w:val="00C260AA"/>
    <w:rsid w:val="00C318B4"/>
    <w:rsid w:val="00C346A6"/>
    <w:rsid w:val="00C46DCB"/>
    <w:rsid w:val="00C51EF6"/>
    <w:rsid w:val="00C55ECC"/>
    <w:rsid w:val="00C57A13"/>
    <w:rsid w:val="00C62DC4"/>
    <w:rsid w:val="00C65C83"/>
    <w:rsid w:val="00C70504"/>
    <w:rsid w:val="00C71006"/>
    <w:rsid w:val="00C90CAB"/>
    <w:rsid w:val="00C920AD"/>
    <w:rsid w:val="00C971F2"/>
    <w:rsid w:val="00C9740E"/>
    <w:rsid w:val="00CB090A"/>
    <w:rsid w:val="00CB655B"/>
    <w:rsid w:val="00CC4B5C"/>
    <w:rsid w:val="00CD2A78"/>
    <w:rsid w:val="00CF031B"/>
    <w:rsid w:val="00CF673B"/>
    <w:rsid w:val="00D0489B"/>
    <w:rsid w:val="00D11687"/>
    <w:rsid w:val="00D1204B"/>
    <w:rsid w:val="00D132DC"/>
    <w:rsid w:val="00D13AA1"/>
    <w:rsid w:val="00D21F18"/>
    <w:rsid w:val="00D2326B"/>
    <w:rsid w:val="00D36026"/>
    <w:rsid w:val="00D36B68"/>
    <w:rsid w:val="00D37A31"/>
    <w:rsid w:val="00D51E2D"/>
    <w:rsid w:val="00D52AD6"/>
    <w:rsid w:val="00D60403"/>
    <w:rsid w:val="00D62276"/>
    <w:rsid w:val="00D62D9C"/>
    <w:rsid w:val="00D653CF"/>
    <w:rsid w:val="00D709B0"/>
    <w:rsid w:val="00D721CA"/>
    <w:rsid w:val="00D72EFC"/>
    <w:rsid w:val="00D76DB6"/>
    <w:rsid w:val="00D84BBA"/>
    <w:rsid w:val="00D90A03"/>
    <w:rsid w:val="00D93C9A"/>
    <w:rsid w:val="00DB4FA7"/>
    <w:rsid w:val="00DD4DCF"/>
    <w:rsid w:val="00DE2787"/>
    <w:rsid w:val="00DE2CEF"/>
    <w:rsid w:val="00DE4E77"/>
    <w:rsid w:val="00DE7ACA"/>
    <w:rsid w:val="00DF7088"/>
    <w:rsid w:val="00E00582"/>
    <w:rsid w:val="00E012F8"/>
    <w:rsid w:val="00E038C1"/>
    <w:rsid w:val="00E05AF4"/>
    <w:rsid w:val="00E06F8C"/>
    <w:rsid w:val="00E109F2"/>
    <w:rsid w:val="00E111FB"/>
    <w:rsid w:val="00E276D9"/>
    <w:rsid w:val="00E27923"/>
    <w:rsid w:val="00E31A38"/>
    <w:rsid w:val="00E34DF5"/>
    <w:rsid w:val="00E34EC2"/>
    <w:rsid w:val="00E36124"/>
    <w:rsid w:val="00E50F4A"/>
    <w:rsid w:val="00E5125D"/>
    <w:rsid w:val="00E557E3"/>
    <w:rsid w:val="00E677B1"/>
    <w:rsid w:val="00E6797B"/>
    <w:rsid w:val="00E67F6E"/>
    <w:rsid w:val="00E726B7"/>
    <w:rsid w:val="00E77480"/>
    <w:rsid w:val="00E926AA"/>
    <w:rsid w:val="00E94D63"/>
    <w:rsid w:val="00EA6FCD"/>
    <w:rsid w:val="00EB5D9C"/>
    <w:rsid w:val="00EC1883"/>
    <w:rsid w:val="00EE2ED2"/>
    <w:rsid w:val="00EE390D"/>
    <w:rsid w:val="00EF11B9"/>
    <w:rsid w:val="00EF43BD"/>
    <w:rsid w:val="00F565AE"/>
    <w:rsid w:val="00F73526"/>
    <w:rsid w:val="00F80063"/>
    <w:rsid w:val="00F9634B"/>
    <w:rsid w:val="00FA5922"/>
    <w:rsid w:val="00FB37F0"/>
    <w:rsid w:val="00FC05A4"/>
    <w:rsid w:val="00FC16FC"/>
    <w:rsid w:val="00FD3C85"/>
    <w:rsid w:val="00FE32D1"/>
    <w:rsid w:val="00FE7C4C"/>
    <w:rsid w:val="00FF4C0C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B17D1E2"/>
  <w15:chartTrackingRefBased/>
  <w15:docId w15:val="{09592D8D-EBE6-4449-8B69-D2188ECD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Heading1Char1"/>
    <w:uiPriority w:val="9"/>
    <w:qFormat/>
    <w:rsid w:val="006E6ED4"/>
    <w:pPr>
      <w:pageBreakBefore/>
      <w:numPr>
        <w:numId w:val="1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Heading2Char1"/>
    <w:autoRedefine/>
    <w:uiPriority w:val="9"/>
    <w:unhideWhenUsed/>
    <w:qFormat/>
    <w:rsid w:val="006E6ED4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aliases w:val="Underrubrik2,H3,no break,h3,Memo Heading 3,hello,no break Car,H3 Car,Underrubrik2 Car,h3 Car,Memo Heading 3 Car,hello Car,Heading 3 Char Car,no break Char Car,H3 Char Car,Underrubrik2 Char Car,h3 Char Car,标题,3"/>
    <w:basedOn w:val="Normal"/>
    <w:next w:val="Normal"/>
    <w:link w:val="Heading3Char"/>
    <w:autoRedefine/>
    <w:unhideWhenUsed/>
    <w:qFormat/>
    <w:rsid w:val="006E6ED4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Heading4Char"/>
    <w:autoRedefine/>
    <w:uiPriority w:val="9"/>
    <w:unhideWhenUsed/>
    <w:qFormat/>
    <w:rsid w:val="006E6ED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aliases w:val="h5,Heading5,H5,5,mh2,Module heading 2"/>
    <w:basedOn w:val="Normal"/>
    <w:next w:val="Normal"/>
    <w:link w:val="Heading5Char"/>
    <w:autoRedefine/>
    <w:uiPriority w:val="9"/>
    <w:unhideWhenUsed/>
    <w:qFormat/>
    <w:rsid w:val="006E6ED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E6ED4"/>
    <w:pPr>
      <w:numPr>
        <w:ilvl w:val="5"/>
        <w:numId w:val="1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uiPriority w:val="9"/>
    <w:unhideWhenUsed/>
    <w:qFormat/>
    <w:rsid w:val="006E6ED4"/>
    <w:pPr>
      <w:numPr>
        <w:ilvl w:val="6"/>
        <w:numId w:val="1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Heading8">
    <w:name w:val="heading 8"/>
    <w:aliases w:val="8,Figure Title,h8,Figure Con't"/>
    <w:basedOn w:val="Normal"/>
    <w:next w:val="Normal"/>
    <w:link w:val="Heading8Char"/>
    <w:uiPriority w:val="9"/>
    <w:unhideWhenUsed/>
    <w:qFormat/>
    <w:rsid w:val="006E6ED4"/>
    <w:pPr>
      <w:numPr>
        <w:ilvl w:val="7"/>
        <w:numId w:val="1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aliases w:val="Table Title,Stack con't,h9,table title,heading 9,Table Title&#10;"/>
    <w:basedOn w:val="Normal"/>
    <w:next w:val="Normal"/>
    <w:link w:val="Heading9Char"/>
    <w:uiPriority w:val="9"/>
    <w:unhideWhenUsed/>
    <w:qFormat/>
    <w:rsid w:val="006E6ED4"/>
    <w:pPr>
      <w:numPr>
        <w:ilvl w:val="8"/>
        <w:numId w:val="1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5C7A9D"/>
    <w:rPr>
      <w:rFonts w:ascii="Calibri" w:eastAsia="Calibri" w:hAnsi="Calibri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"/>
    <w:basedOn w:val="Normal"/>
    <w:link w:val="ListParagraphChar"/>
    <w:uiPriority w:val="34"/>
    <w:qFormat/>
    <w:rsid w:val="005C7A9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"/>
    <w:rsid w:val="006E6ED4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6E6ED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aliases w:val="Underrubrik2 Char,H3 Char,no break Char,h3 Char,Memo Heading 3 Char,hello Char,no break Car Char,H3 Car Char,Underrubrik2 Car Char,h3 Car Char,Memo Heading 3 Car Char,hello Car Char,Heading 3 Char Car Char,no break Char Car Char,标题 Char"/>
    <w:basedOn w:val="DefaultParagraphFont"/>
    <w:link w:val="Heading3"/>
    <w:rsid w:val="006E6ED4"/>
    <w:rPr>
      <w:rFonts w:asciiTheme="majorHAnsi" w:eastAsiaTheme="majorEastAsia" w:hAnsiTheme="majorHAnsi" w:cstheme="majorBidi"/>
      <w:b/>
      <w:bCs/>
      <w:i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6E6ED4"/>
    <w:rPr>
      <w:rFonts w:asciiTheme="majorHAnsi" w:eastAsiaTheme="majorEastAsia" w:hAnsiTheme="majorHAnsi" w:cstheme="majorBidi"/>
      <w:b/>
      <w:bCs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uiPriority w:val="9"/>
    <w:rsid w:val="006E6ED4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rsid w:val="006E6ED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aliases w:val="Table Title Char,Stack con't Char,h9 Char,table title Char,heading 9 Char,Table Title&#10; Char"/>
    <w:basedOn w:val="DefaultParagraphFont"/>
    <w:link w:val="Heading9"/>
    <w:uiPriority w:val="9"/>
    <w:rsid w:val="006E6ED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526"/>
  </w:style>
  <w:style w:type="paragraph" w:styleId="Footer">
    <w:name w:val="footer"/>
    <w:basedOn w:val="Normal"/>
    <w:link w:val="FooterCh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526"/>
  </w:style>
  <w:style w:type="paragraph" w:styleId="BalloonText">
    <w:name w:val="Balloon Text"/>
    <w:basedOn w:val="Normal"/>
    <w:link w:val="BalloonTextChar"/>
    <w:uiPriority w:val="99"/>
    <w:semiHidden/>
    <w:unhideWhenUsed/>
    <w:rsid w:val="0000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63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0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16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16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16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1636"/>
    <w:rPr>
      <w:b/>
      <w:bCs/>
      <w:sz w:val="20"/>
      <w:szCs w:val="20"/>
    </w:rPr>
  </w:style>
  <w:style w:type="paragraph" w:customStyle="1" w:styleId="textintend2">
    <w:name w:val="text intend 2"/>
    <w:basedOn w:val="Normal"/>
    <w:rsid w:val="00E557E3"/>
    <w:pPr>
      <w:numPr>
        <w:numId w:val="2"/>
      </w:numPr>
      <w:spacing w:after="120"/>
    </w:pPr>
    <w:rPr>
      <w:rFonts w:eastAsia="MS Mincho"/>
      <w:lang w:val="en-US"/>
    </w:rPr>
  </w:style>
  <w:style w:type="table" w:styleId="TableGrid">
    <w:name w:val="Table Grid"/>
    <w:basedOn w:val="TableNormal"/>
    <w:uiPriority w:val="39"/>
    <w:rsid w:val="004D5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62DC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GridTable1Light">
    <w:name w:val="Grid Table 1 Light"/>
    <w:basedOn w:val="TableNormal"/>
    <w:uiPriority w:val="46"/>
    <w:rsid w:val="00C62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">
    <w:name w:val="List"/>
    <w:basedOn w:val="Normal"/>
    <w:uiPriority w:val="99"/>
    <w:semiHidden/>
    <w:unhideWhenUsed/>
    <w:rsid w:val="00C62DC4"/>
    <w:pPr>
      <w:ind w:left="283" w:hanging="283"/>
      <w:contextualSpacing/>
    </w:pPr>
  </w:style>
  <w:style w:type="character" w:styleId="Hyperlink">
    <w:name w:val="Hyperlink"/>
    <w:rsid w:val="00C260AA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EC18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customStyle="1" w:styleId="TAL">
    <w:name w:val="TAL"/>
    <w:basedOn w:val="Normal"/>
    <w:link w:val="TALCar"/>
    <w:rsid w:val="00EC188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EC1883"/>
    <w:rPr>
      <w:rFonts w:ascii="Arial" w:eastAsia="SimSun" w:hAnsi="Arial" w:cs="Times New Roman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E012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Thales</dc:creator>
  <cp:keywords/>
  <dc:description/>
  <cp:lastModifiedBy>Joel Grotz</cp:lastModifiedBy>
  <cp:revision>10</cp:revision>
  <dcterms:created xsi:type="dcterms:W3CDTF">2025-05-15T07:33:00Z</dcterms:created>
  <dcterms:modified xsi:type="dcterms:W3CDTF">2025-06-02T05:18:00Z</dcterms:modified>
</cp:coreProperties>
</file>